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70" w:rsidRPr="00DC1870" w:rsidRDefault="00DC1870" w:rsidP="00DC1870">
      <w:pPr>
        <w:pStyle w:val="a5"/>
        <w:ind w:left="284"/>
        <w:rPr>
          <w:sz w:val="26"/>
          <w:szCs w:val="26"/>
        </w:rPr>
      </w:pPr>
      <w:r w:rsidRPr="00DC1870">
        <w:rPr>
          <w:sz w:val="26"/>
          <w:szCs w:val="26"/>
        </w:rPr>
        <w:t>Показатели и критерии</w:t>
      </w:r>
    </w:p>
    <w:p w:rsidR="00273BBA" w:rsidRPr="00B31440" w:rsidRDefault="00273BBA" w:rsidP="00273BBA">
      <w:pPr>
        <w:pStyle w:val="a5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преподаватель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273BBA" w:rsidRPr="00B31440" w:rsidRDefault="00273BBA" w:rsidP="00273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DE1880">
        <w:t>А</w:t>
      </w:r>
      <w:r w:rsidRPr="00B31440">
        <w:rPr>
          <w:rFonts w:ascii="Times New Roman" w:hAnsi="Times New Roman" w:cs="Times New Roman"/>
          <w:sz w:val="24"/>
        </w:rPr>
        <w:t>ттестационной комиссии</w:t>
      </w:r>
    </w:p>
    <w:p w:rsidR="00AA4CDF" w:rsidRPr="008D112F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2F">
        <w:rPr>
          <w:rFonts w:ascii="Times New Roman" w:hAnsi="Times New Roman" w:cs="Times New Roman"/>
          <w:b/>
          <w:sz w:val="24"/>
          <w:szCs w:val="24"/>
        </w:rPr>
        <w:t>Компетентность в области преподавания по программам среднего профессионального образования</w:t>
      </w:r>
    </w:p>
    <w:p w:rsidR="00C96C57" w:rsidRPr="008D112F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(п.3</w:t>
      </w:r>
      <w:r w:rsidR="003F7F5D" w:rsidRPr="003F7F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>(п. 3</w:t>
      </w:r>
      <w:r w:rsidR="003F7F5D" w:rsidRPr="003F7F5D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8080"/>
        <w:gridCol w:w="2268"/>
      </w:tblGrid>
      <w:tr w:rsidR="006D70A6" w:rsidTr="00C36714">
        <w:tc>
          <w:tcPr>
            <w:tcW w:w="817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80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27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C36714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освоения обучающимися образовательных программ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1492" w:rsidRDefault="00E91492" w:rsidP="006D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образовательных программ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 w:rsidR="0027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35%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B334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E5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7E30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Результаты защиты курсовых работ (проектов), индивидуальных проектов</w:t>
            </w:r>
          </w:p>
        </w:tc>
        <w:tc>
          <w:tcPr>
            <w:tcW w:w="8080" w:type="dxa"/>
            <w:shd w:val="clear" w:color="auto" w:fill="auto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и результатов защиты курсовых работ (проектов), индивидуальных проектов.</w:t>
            </w:r>
          </w:p>
          <w:p w:rsidR="006D70A6" w:rsidRPr="00C16CF9" w:rsidRDefault="006D70A6" w:rsidP="009A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курсовые работы (проекты) не предусмотрены учебным планом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 w:rsidRP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45%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6C67B2" w:rsidRDefault="006D70A6" w:rsidP="00F41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КР (П), индивидуального проекта </w:t>
            </w:r>
            <w:r w:rsidR="00C3044E">
              <w:rPr>
                <w:rFonts w:ascii="Times New Roman" w:hAnsi="Times New Roman" w:cs="Times New Roman"/>
                <w:i/>
                <w:sz w:val="24"/>
                <w:szCs w:val="24"/>
              </w:rPr>
              <w:t>свыше 6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F4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защиты КР (П), индивидуального проекта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9642A4" w:rsidRDefault="006D70A6" w:rsidP="00E56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положительных результатов защиты КР (П), индивидуального проекта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(в форме защиты 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5FCE">
              <w:rPr>
                <w:rFonts w:ascii="Times New Roman" w:hAnsi="Times New Roman" w:cs="Times New Roman"/>
                <w:i/>
                <w:sz w:val="24"/>
                <w:szCs w:val="24"/>
              </w:rPr>
              <w:t>для преподавателей общепрофессионального цикла, если она предусмотрена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выпускной квалификационной работой не предусмотрено учебным планом.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ВКР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6C67B2" w:rsidRDefault="006D70A6" w:rsidP="00E5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C16CF9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защиты ВКР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9642A4" w:rsidRDefault="006D70A6" w:rsidP="0023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C36714" w:rsidTr="00C36714">
        <w:tc>
          <w:tcPr>
            <w:tcW w:w="817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080" w:type="dxa"/>
            <w:vMerge w:val="restart"/>
          </w:tcPr>
          <w:p w:rsidR="00C36714" w:rsidRPr="00C36714" w:rsidRDefault="00C36714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«преподаватель»</w:t>
            </w:r>
          </w:p>
        </w:tc>
        <w:tc>
          <w:tcPr>
            <w:tcW w:w="2268" w:type="dxa"/>
          </w:tcPr>
          <w:p w:rsidR="00C36714" w:rsidRPr="00C36714" w:rsidRDefault="00C36714" w:rsidP="00C3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высшую-20 баллов и более</w:t>
            </w:r>
          </w:p>
        </w:tc>
      </w:tr>
      <w:tr w:rsidR="00C36714" w:rsidTr="00C36714">
        <w:tc>
          <w:tcPr>
            <w:tcW w:w="817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36714" w:rsidRPr="009642A4" w:rsidRDefault="00C36714" w:rsidP="0023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714" w:rsidRDefault="00C36714" w:rsidP="00C3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первую- 16 баллов и более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Pr="00DC1870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области</w:t>
      </w:r>
      <w:r w:rsidR="003D24BD" w:rsidRPr="00DC1870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gramStart"/>
      <w:r w:rsidR="003D24BD" w:rsidRPr="00DC1870">
        <w:rPr>
          <w:rFonts w:ascii="Times New Roman" w:hAnsi="Times New Roman" w:cs="Times New Roman"/>
          <w:b/>
          <w:sz w:val="24"/>
          <w:szCs w:val="24"/>
        </w:rPr>
        <w:t>способностей</w:t>
      </w:r>
      <w:proofErr w:type="gramEnd"/>
      <w:r w:rsidR="003D24BD" w:rsidRPr="00DC1870">
        <w:rPr>
          <w:rFonts w:ascii="Times New Roman" w:hAnsi="Times New Roman" w:cs="Times New Roman"/>
          <w:b/>
          <w:sz w:val="24"/>
          <w:szCs w:val="24"/>
        </w:rPr>
        <w:t xml:space="preserve"> обучающихся по образовательным программам СПО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</w:t>
      </w:r>
      <w:r w:rsidR="003F7F5D" w:rsidRPr="003F7F5D">
        <w:rPr>
          <w:rFonts w:ascii="Times New Roman" w:hAnsi="Times New Roman" w:cs="Times New Roman"/>
          <w:sz w:val="24"/>
          <w:szCs w:val="24"/>
        </w:rPr>
        <w:t>5</w:t>
      </w:r>
      <w:r w:rsidR="003D24BD"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3F7F5D" w:rsidRPr="003F7F5D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4334"/>
        <w:gridCol w:w="8998"/>
        <w:gridCol w:w="1134"/>
      </w:tblGrid>
      <w:tr w:rsidR="006D70A6" w:rsidTr="006D70A6">
        <w:tc>
          <w:tcPr>
            <w:tcW w:w="810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9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6D70A6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C1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проектной, учебно-исследовательской, инженерно-технической, творческой деятельности по преподаваемой учебной дисциплине 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(МДК, ПМ) на уровне образовательной организации</w:t>
            </w:r>
          </w:p>
        </w:tc>
        <w:tc>
          <w:tcPr>
            <w:tcW w:w="8998" w:type="dxa"/>
          </w:tcPr>
          <w:p w:rsidR="007A34E6" w:rsidRPr="007A34E6" w:rsidRDefault="007A34E6" w:rsidP="007A3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информация о выявлении развития у обучающихся способностей в проектной, учебно-исследовательской, инженерно-технической, изобретательской, творческой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практике).</w:t>
            </w:r>
          </w:p>
          <w:p w:rsidR="006D70A6" w:rsidRDefault="007A34E6" w:rsidP="007D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</w:t>
            </w: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способностей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E32C2D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</w:t>
            </w:r>
            <w:r w:rsidR="007D28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715CC1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28%,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представляют результаты деятельности на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образовательной организации</w:t>
            </w:r>
          </w:p>
        </w:tc>
        <w:tc>
          <w:tcPr>
            <w:tcW w:w="1134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715CC1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40%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публично представляют результаты деятельности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134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C16CF9" w:rsidRDefault="006D70A6" w:rsidP="00B3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участия обучающихся во внеурочной деятельности по учебной дисциплине (МДК, ПМ, практике) в межаттестационный период</w:t>
            </w:r>
          </w:p>
        </w:tc>
        <w:tc>
          <w:tcPr>
            <w:tcW w:w="1134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6D70A6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6D70A6" w:rsidRPr="009642A4" w:rsidRDefault="006D70A6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учебной дисциплине (МДК, ПМ, практике)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1134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D06207" w:rsidRDefault="00E92704" w:rsidP="00E92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1134" w:type="dxa"/>
          </w:tcPr>
          <w:p w:rsidR="00E92704" w:rsidRPr="009642A4" w:rsidRDefault="00E92704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Default="00E92704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рассчитывается от общего количества обучающихся, осваивающих квалификацию рабочего, служащего</w:t>
            </w:r>
          </w:p>
          <w:p w:rsidR="00E92704" w:rsidRPr="009642A4" w:rsidRDefault="00E92704" w:rsidP="00E37B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2704" w:rsidTr="00876044">
        <w:trPr>
          <w:trHeight w:val="1422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проектной, учебно-исследовательской, инженерно-технической, творческой деятельности по преподаваемой учебной дисциплине 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(МДК, ПМ), а также их участия в олимпиадах, конкурсах, фестивалях, соревнованиях, чемпионатах, в том числе «Молодые профессионалы» (WorldskillsRussia), на муниципальном, региональном, федеральном и международном уровнях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8998" w:type="dxa"/>
            <w:tcBorders>
              <w:bottom w:val="single" w:sz="4" w:space="0" w:color="000000" w:themeColor="text1"/>
            </w:tcBorders>
          </w:tcPr>
          <w:p w:rsidR="00E92704" w:rsidRDefault="00E92704" w:rsidP="007A3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 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704" w:rsidTr="006D70A6">
        <w:trPr>
          <w:trHeight w:val="1393"/>
        </w:trPr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Default="00E92704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по преподаваемой дисциплине (МДК, ПМ,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профессии/специальности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образовательной организации</w:t>
            </w:r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E32C2D" w:rsidRDefault="00E92704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/региональном уровне</w:t>
            </w:r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E32C2D" w:rsidRDefault="00E92704" w:rsidP="00455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региональном, федеральном и международном уровнях</w:t>
            </w:r>
          </w:p>
        </w:tc>
        <w:tc>
          <w:tcPr>
            <w:tcW w:w="1134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E92704" w:rsidTr="006D70A6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E92704" w:rsidRPr="00F42E21" w:rsidRDefault="00E92704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чел.), в том числе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получили диплом победителя 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а каждого победителя/призера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но не более 3-х чел.)</w:t>
            </w:r>
          </w:p>
        </w:tc>
        <w:tc>
          <w:tcPr>
            <w:tcW w:w="1134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591141" w:rsidTr="006D70A6">
        <w:tc>
          <w:tcPr>
            <w:tcW w:w="810" w:type="dxa"/>
            <w:vMerge w:val="restart"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4" w:type="dxa"/>
            <w:vMerge w:val="restart"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8" w:type="dxa"/>
          </w:tcPr>
          <w:p w:rsidR="00591141" w:rsidRPr="007E3051" w:rsidRDefault="00591141" w:rsidP="0029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документы не отражают содержание деятельности преподавателя по организационно-педагогическому сопровождению группы обучающихся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40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Доля обучающихся (%) курируемой группы до 15%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, добровольчество и др.). Достижения обучающихся демонстрируются на уровне образовательной организации и (или) муниципальном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876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Доля обучающихся (%) курируемой группы до 25%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добровольчество и др.). Достижения обучающихся демонстрируются </w:t>
            </w:r>
            <w:r w:rsidR="00876DC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91141" w:rsidTr="006D70A6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591141" w:rsidRPr="007E3051" w:rsidRDefault="00591141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Является руководителем/куратором научных, творческих, досуговых, социально значимых объединений (клубов, центров, школ и т.д.) в образовательной организации</w:t>
            </w:r>
          </w:p>
        </w:tc>
        <w:tc>
          <w:tcPr>
            <w:tcW w:w="1134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7E3051" w:rsidRDefault="007A64FB" w:rsidP="00031A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становятся победителями/призерами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области досуговой деятельности и социокультурных практик </w:t>
            </w: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на разных уровнях (за каждого победителя/призера, но не более 3-х чел.)</w:t>
            </w:r>
          </w:p>
        </w:tc>
        <w:tc>
          <w:tcPr>
            <w:tcW w:w="1134" w:type="dxa"/>
          </w:tcPr>
          <w:p w:rsidR="007A64FB" w:rsidRPr="007E3051" w:rsidRDefault="007A64FB" w:rsidP="0003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D9424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(%) курируемой группы до 25%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P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(%) курируемой группы до 45%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назначаемым юридическими лицами или физическими лицами, в том числе направившими их на обучение</w:t>
            </w:r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сведений по показателям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 или 2*) 3*, (4* или 5*) 6*)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баллы суммируются</w:t>
            </w:r>
          </w:p>
        </w:tc>
        <w:tc>
          <w:tcPr>
            <w:tcW w:w="1134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4FB" w:rsidTr="006D70A6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D9424B" w:rsidRDefault="007A64FB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 (%) курируемой группы свыше 45%,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1134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6D70A6">
        <w:tc>
          <w:tcPr>
            <w:tcW w:w="810" w:type="dxa"/>
            <w:vMerge w:val="restart"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4" w:type="dxa"/>
            <w:vMerge w:val="restart"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в межаттестационный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8" w:type="dxa"/>
          </w:tcPr>
          <w:p w:rsidR="007A64FB" w:rsidRPr="00876DCB" w:rsidRDefault="007A64FB" w:rsidP="0059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в области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876DCB" w:rsidRDefault="007A64FB" w:rsidP="00876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планировании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межаттестационный период</w:t>
            </w:r>
          </w:p>
        </w:tc>
        <w:tc>
          <w:tcPr>
            <w:tcW w:w="1134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4FB" w:rsidTr="006D70A6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7A64FB" w:rsidRPr="00ED1653" w:rsidRDefault="007A64FB" w:rsidP="00876D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индивидуальные (групповые) консультации для родителей (законных представителей) школьников, выступает на родительских собраниях</w:t>
            </w:r>
          </w:p>
        </w:tc>
        <w:tc>
          <w:tcPr>
            <w:tcW w:w="1134" w:type="dxa"/>
          </w:tcPr>
          <w:p w:rsidR="007A64FB" w:rsidRPr="00ED1653" w:rsidRDefault="007A64FB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B94760" w:rsidRP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Pr="00DC187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lastRenderedPageBreak/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</w:t>
      </w:r>
      <w:r w:rsidR="003F7F5D" w:rsidRPr="003F7F5D">
        <w:rPr>
          <w:rFonts w:ascii="Times New Roman" w:hAnsi="Times New Roman" w:cs="Times New Roman"/>
          <w:sz w:val="24"/>
          <w:szCs w:val="24"/>
        </w:rPr>
        <w:t xml:space="preserve">5 </w:t>
      </w:r>
      <w:r w:rsidR="00DF0EFA">
        <w:rPr>
          <w:rFonts w:ascii="Times New Roman" w:hAnsi="Times New Roman" w:cs="Times New Roman"/>
          <w:sz w:val="24"/>
          <w:szCs w:val="24"/>
        </w:rPr>
        <w:t>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7F5D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4336"/>
        <w:gridCol w:w="8996"/>
        <w:gridCol w:w="1134"/>
      </w:tblGrid>
      <w:tr w:rsidR="006D70A6" w:rsidTr="006D70A6">
        <w:tc>
          <w:tcPr>
            <w:tcW w:w="810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96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6D70A6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осваивающих образовательную программу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сетевой формы реализации ОП)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.)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(УМК) по преподаваемой учебной дисциплине/ или части УМК в рамках профессионального модуля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6" w:type="dxa"/>
          </w:tcPr>
          <w:p w:rsidR="009C5FEE" w:rsidRDefault="009C5FEE" w:rsidP="003B2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D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9C5FEE" w:rsidRDefault="009C5FEE" w:rsidP="00ED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разработанный (или в составе творческой группы) </w:t>
            </w:r>
            <w:r w:rsidRPr="00821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часть) по преподаваемой дисциплине (ПМ), отражающий использование современных образовательных и производственных технологий и средств обучения.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FEE" w:rsidTr="006D70A6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9C5FEE" w:rsidP="00A06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внутреннюю и внешнюю! </w:t>
            </w:r>
          </w:p>
        </w:tc>
        <w:tc>
          <w:tcPr>
            <w:tcW w:w="1134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6" w:rsidTr="00785186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AE2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Имеет одну публикацию в межаттестационный период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и(или) электронных изданиях (сборники материалов конференций) регионального уровня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C7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муниципальном и региональном. Или 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Проводит открытые учебные занятия, мастер-классы для коллег на региональном уровне.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Default="00A06B06" w:rsidP="00FB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и федеральном уровнях. Или 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более одной публикации в межаттестационный период </w:t>
            </w:r>
            <w:r w:rsidRPr="009C5FEE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профессиональной деятельности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и(или) электронных изданиях (сборники материалов конференций)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открытые учебные занятия, мастер-классы для коллег на региональном уровне. </w:t>
            </w:r>
          </w:p>
        </w:tc>
        <w:tc>
          <w:tcPr>
            <w:tcW w:w="1134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AE1D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AE1D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261DF4" w:rsidRDefault="00A06B06" w:rsidP="00004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Имеет более одной публикациив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1134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E45050" w:rsidRDefault="00A06B06" w:rsidP="00004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1134" w:type="dxa"/>
          </w:tcPr>
          <w:p w:rsidR="00A06B06" w:rsidRPr="003B22C1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6D70A6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A06B06" w:rsidRPr="00E45050" w:rsidRDefault="00A06B06" w:rsidP="00A06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Публикации, направляемые в печать, в форме статьи должна быть объемом не менее 3-х полных страниц формата А4; тезисы не менее 1 полной страницы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(совет).</w:t>
            </w:r>
          </w:p>
        </w:tc>
        <w:tc>
          <w:tcPr>
            <w:tcW w:w="1134" w:type="dxa"/>
          </w:tcPr>
          <w:p w:rsidR="00A06B06" w:rsidRPr="003B22C1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6" w:type="dxa"/>
          </w:tcPr>
          <w:p w:rsidR="00202A3B" w:rsidRDefault="00202A3B" w:rsidP="0020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по данному критерию /либо не участвует в разработке и реализации инновационных проектов</w:t>
            </w:r>
          </w:p>
        </w:tc>
        <w:tc>
          <w:tcPr>
            <w:tcW w:w="1134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455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1134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4771C" w:rsidRDefault="00202A3B" w:rsidP="00455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инновационной площадки (РИП) иявляется членом проектной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1134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4771C" w:rsidRDefault="00202A3B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федеральной инновационной площадки (ФИП)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членом проектной группы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A0062" w:rsidRDefault="00202A3B" w:rsidP="00455E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 w:rsidR="00455E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 w:rsidR="00455E2A">
              <w:rPr>
                <w:rFonts w:ascii="Times New Roman" w:hAnsi="Times New Roman" w:cs="Times New Roman"/>
                <w:i/>
                <w:sz w:val="24"/>
                <w:szCs w:val="24"/>
              </w:rPr>
              <w:t>(тема самообразования – это часть проекта, один из механизмов его реализации)</w:t>
            </w:r>
          </w:p>
        </w:tc>
        <w:tc>
          <w:tcPr>
            <w:tcW w:w="1134" w:type="dxa"/>
          </w:tcPr>
          <w:p w:rsidR="00202A3B" w:rsidRPr="005A0062" w:rsidRDefault="00202A3B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36" w:type="dxa"/>
            <w:vMerge w:val="restart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8996" w:type="dxa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B1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 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202A3B" w:rsidRPr="00241098" w:rsidRDefault="00202A3B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творческой группы участвует в разработке (экспертизе) учебно-методического обеспечения преподаваемой дисциплины (МДК, ПМ, практики)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консультативную помощь молодым /начинающим преподавателям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F3595" w:rsidRDefault="00202A3B" w:rsidP="005F3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1134" w:type="dxa"/>
          </w:tcPr>
          <w:p w:rsidR="00202A3B" w:rsidRPr="005F3595" w:rsidRDefault="00202A3B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73454D" w:rsidRDefault="00202A3B" w:rsidP="005F3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поручению председателя ПЦК осуществляет систематическую наставническую </w:t>
            </w: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1134" w:type="dxa"/>
          </w:tcPr>
          <w:p w:rsidR="00202A3B" w:rsidRPr="0073454D" w:rsidRDefault="00202A3B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+3</w:t>
            </w: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36" w:type="dxa"/>
            <w:vMerge w:val="restart"/>
          </w:tcPr>
          <w:p w:rsidR="00202A3B" w:rsidRPr="003F1EB8" w:rsidRDefault="00202A3B" w:rsidP="00EC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</w:t>
            </w:r>
            <w:r w:rsidR="003F1EB8" w:rsidRPr="003F1EB8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      </w:r>
            <w:r w:rsidR="003F1EB8" w:rsidRPr="003F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6" w:type="dxa"/>
          </w:tcPr>
          <w:p w:rsidR="00202A3B" w:rsidRDefault="00202A3B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отражают содержание деятельности преподавателя /предоставленные сведения не отражают факт проведения мероприятия /предоставленные сведения не отражают форму участия преподавателя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202A3B" w:rsidRDefault="00202A3B" w:rsidP="0069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A3B" w:rsidRDefault="00202A3B" w:rsidP="00A4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D40CB" w:rsidRDefault="00202A3B" w:rsidP="00D224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02A3B" w:rsidRPr="006F28BC" w:rsidRDefault="00202A3B" w:rsidP="00D224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5D40CB" w:rsidRDefault="00202A3B" w:rsidP="00E565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17" w:rsidTr="008E6DD7">
        <w:tc>
          <w:tcPr>
            <w:tcW w:w="810" w:type="dxa"/>
            <w:vMerge w:val="restart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8F2817" w:rsidRPr="003F1EB8" w:rsidRDefault="008F2817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      </w:r>
            <w:r w:rsidR="008D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996" w:type="dxa"/>
          </w:tcPr>
          <w:p w:rsidR="008F2817" w:rsidRDefault="008F2817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освоения ДПП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8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BE5CC9" w:rsidRDefault="008F2817" w:rsidP="00D4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 (ПМ), профилю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 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по профилю преподаваемой дисциплины (ПМ)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8F2817" w:rsidRPr="00BE5CC9" w:rsidRDefault="008F2817" w:rsidP="00F2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(ПМ)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134" w:type="dxa"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261DF4" w:rsidRDefault="008F2817" w:rsidP="00D42A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 (ПМ)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1134" w:type="dxa"/>
          </w:tcPr>
          <w:p w:rsidR="008F2817" w:rsidRPr="00261DF4" w:rsidRDefault="008F2817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F24F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1134" w:type="dxa"/>
          </w:tcPr>
          <w:p w:rsidR="008F2817" w:rsidRPr="007A5FBF" w:rsidRDefault="008F2817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8417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Прошел профессиональную переподготовку (освоил новый вид профессиональной деятельности)для реализации образовательной программы по ФГОС СПО из перечня 50 наиболее востребованным, новым и перспективным профессиям и специальностям, реализуемой в профессиональной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бразовательной организации в межаттестационный период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Pr="007A5FBF" w:rsidRDefault="008F2817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(повышение квалификации, в том числе стажировки) должен быть не менее 16 ч.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2817" w:rsidTr="008E6DD7">
        <w:tc>
          <w:tcPr>
            <w:tcW w:w="810" w:type="dxa"/>
            <w:vMerge/>
          </w:tcPr>
          <w:p w:rsidR="008F2817" w:rsidRDefault="008F2817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8F2817" w:rsidRDefault="008F2817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8F2817" w:rsidRDefault="008F2817" w:rsidP="00B950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(профессиональная переподготовка) должен быть не менее 250 ч.</w:t>
            </w:r>
          </w:p>
        </w:tc>
        <w:tc>
          <w:tcPr>
            <w:tcW w:w="1134" w:type="dxa"/>
          </w:tcPr>
          <w:p w:rsidR="008F2817" w:rsidRPr="007A5FBF" w:rsidRDefault="008F2817" w:rsidP="008417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A3B" w:rsidTr="006D70A6">
        <w:tc>
          <w:tcPr>
            <w:tcW w:w="810" w:type="dxa"/>
            <w:vMerge w:val="restart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996" w:type="dxa"/>
          </w:tcPr>
          <w:p w:rsidR="00202A3B" w:rsidRDefault="00202A3B" w:rsidP="00B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Default="00202A3B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3B" w:rsidTr="006D70A6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</w:tcPr>
          <w:p w:rsidR="00202A3B" w:rsidRPr="00B13341" w:rsidRDefault="00202A3B" w:rsidP="00E56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1134" w:type="dxa"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3A9" w:rsidRPr="00B11794" w:rsidRDefault="00593944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794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баллов для установления квалификационной категории:</w:t>
      </w:r>
    </w:p>
    <w:p w:rsidR="00B11794" w:rsidRDefault="00B11794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F24FDB" w:rsidTr="00F24FDB">
        <w:tc>
          <w:tcPr>
            <w:tcW w:w="7676" w:type="dxa"/>
          </w:tcPr>
          <w:p w:rsidR="00F24FDB" w:rsidRDefault="00F24FDB" w:rsidP="00B3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преподавателей общеобразовательного цикла (в том числе 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>общего гуманитарного и социально-экономического, математического и общего естественнонаучного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76" w:type="dxa"/>
          </w:tcPr>
          <w:p w:rsidR="00F24FDB" w:rsidRDefault="00F24FDB" w:rsidP="00B33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препод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авателей общепрофессионального,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цикл</w:t>
            </w:r>
            <w:r w:rsidR="00B334D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F24FDB" w:rsidTr="00F24FDB">
        <w:tc>
          <w:tcPr>
            <w:tcW w:w="7676" w:type="dxa"/>
          </w:tcPr>
          <w:p w:rsidR="00F24FDB" w:rsidRDefault="004B1241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 – 20 – 35 баллов</w:t>
            </w:r>
          </w:p>
          <w:p w:rsidR="004B1241" w:rsidRDefault="004B1241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 – 36 и выше</w:t>
            </w:r>
          </w:p>
        </w:tc>
        <w:tc>
          <w:tcPr>
            <w:tcW w:w="7676" w:type="dxa"/>
          </w:tcPr>
          <w:p w:rsidR="00F24FDB" w:rsidRPr="00081385" w:rsidRDefault="00F24FDB" w:rsidP="00F2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квалификационная </w:t>
            </w:r>
            <w:r w:rsidRPr="0008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– 20 – 40 баллов </w:t>
            </w:r>
          </w:p>
          <w:p w:rsidR="00F24FDB" w:rsidRPr="00B11794" w:rsidRDefault="00F24FDB" w:rsidP="00F2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 –41 – и выше баллов</w:t>
            </w:r>
          </w:p>
          <w:p w:rsidR="00F24FDB" w:rsidRDefault="00F24FDB" w:rsidP="00593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4FDB" w:rsidRDefault="00F24FDB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DB" w:rsidRDefault="00F24FDB" w:rsidP="00593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DB" w:rsidRPr="00B11794" w:rsidRDefault="00F24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FDB" w:rsidRPr="00B11794" w:rsidSect="00DC187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66F"/>
    <w:rsid w:val="00010D09"/>
    <w:rsid w:val="000251E1"/>
    <w:rsid w:val="00033835"/>
    <w:rsid w:val="00041FAC"/>
    <w:rsid w:val="00046236"/>
    <w:rsid w:val="00081385"/>
    <w:rsid w:val="000A54DE"/>
    <w:rsid w:val="000C7ABF"/>
    <w:rsid w:val="000F796E"/>
    <w:rsid w:val="00136199"/>
    <w:rsid w:val="00195EAF"/>
    <w:rsid w:val="001B54A9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3BBA"/>
    <w:rsid w:val="00275405"/>
    <w:rsid w:val="002767DE"/>
    <w:rsid w:val="00277388"/>
    <w:rsid w:val="002965FF"/>
    <w:rsid w:val="002A1BA0"/>
    <w:rsid w:val="002A5393"/>
    <w:rsid w:val="002C6AEC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3F7F5D"/>
    <w:rsid w:val="00403A0A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3824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F3595"/>
    <w:rsid w:val="006340CE"/>
    <w:rsid w:val="00647F7C"/>
    <w:rsid w:val="00660D90"/>
    <w:rsid w:val="00693B19"/>
    <w:rsid w:val="00694D26"/>
    <w:rsid w:val="00694FC5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5BA7"/>
    <w:rsid w:val="007A34E6"/>
    <w:rsid w:val="007A5FBF"/>
    <w:rsid w:val="007A64FB"/>
    <w:rsid w:val="007D2851"/>
    <w:rsid w:val="007D7A8C"/>
    <w:rsid w:val="007E3051"/>
    <w:rsid w:val="008061C8"/>
    <w:rsid w:val="00821F19"/>
    <w:rsid w:val="0083335B"/>
    <w:rsid w:val="00836BE0"/>
    <w:rsid w:val="00852E3D"/>
    <w:rsid w:val="0085748E"/>
    <w:rsid w:val="00876DCB"/>
    <w:rsid w:val="008D112F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F04FD"/>
    <w:rsid w:val="00B07593"/>
    <w:rsid w:val="00B07BF7"/>
    <w:rsid w:val="00B11794"/>
    <w:rsid w:val="00B174E8"/>
    <w:rsid w:val="00B334D8"/>
    <w:rsid w:val="00B34F0B"/>
    <w:rsid w:val="00B377EB"/>
    <w:rsid w:val="00B4771C"/>
    <w:rsid w:val="00B94760"/>
    <w:rsid w:val="00B948A4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36714"/>
    <w:rsid w:val="00C70109"/>
    <w:rsid w:val="00C96C57"/>
    <w:rsid w:val="00CA0A6E"/>
    <w:rsid w:val="00CE584E"/>
    <w:rsid w:val="00D075EB"/>
    <w:rsid w:val="00D42AD8"/>
    <w:rsid w:val="00D617E1"/>
    <w:rsid w:val="00D65099"/>
    <w:rsid w:val="00D86EDF"/>
    <w:rsid w:val="00DC1870"/>
    <w:rsid w:val="00DE1880"/>
    <w:rsid w:val="00DF0EFA"/>
    <w:rsid w:val="00E0602B"/>
    <w:rsid w:val="00E0651D"/>
    <w:rsid w:val="00E37B92"/>
    <w:rsid w:val="00E56527"/>
    <w:rsid w:val="00E811E8"/>
    <w:rsid w:val="00E85543"/>
    <w:rsid w:val="00E91492"/>
    <w:rsid w:val="00E91837"/>
    <w:rsid w:val="00E92704"/>
    <w:rsid w:val="00EB2CB8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92C9C-D743-4210-8A91-878E3EB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0AF7-9FF3-4B8B-B22B-067D5195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</dc:creator>
  <cp:keywords/>
  <dc:description/>
  <cp:lastModifiedBy>Лукьянова Т.Д.</cp:lastModifiedBy>
  <cp:revision>44</cp:revision>
  <cp:lastPrinted>2018-02-13T05:40:00Z</cp:lastPrinted>
  <dcterms:created xsi:type="dcterms:W3CDTF">2018-01-25T09:16:00Z</dcterms:created>
  <dcterms:modified xsi:type="dcterms:W3CDTF">2023-10-02T02:35:00Z</dcterms:modified>
</cp:coreProperties>
</file>